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72D4E7D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173394" w:rsidRPr="00173394">
        <w:rPr>
          <w:sz w:val="32"/>
          <w:szCs w:val="32"/>
        </w:rPr>
        <w:t>R2-168367</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1190853D" w:rsidR="00E90E49" w:rsidRPr="00173394" w:rsidRDefault="009A76C2" w:rsidP="00311702">
      <w:pPr>
        <w:pStyle w:val="3GPPHeader"/>
        <w:rPr>
          <w:sz w:val="22"/>
          <w:szCs w:val="22"/>
          <w:lang w:val="en-US"/>
        </w:rPr>
      </w:pPr>
      <w:r w:rsidRPr="00173394">
        <w:rPr>
          <w:sz w:val="22"/>
          <w:szCs w:val="22"/>
          <w:lang w:val="en-US"/>
        </w:rPr>
        <w:t>Agenda Item:</w:t>
      </w:r>
      <w:r w:rsidRPr="00173394">
        <w:rPr>
          <w:sz w:val="22"/>
          <w:szCs w:val="22"/>
          <w:lang w:val="en-US"/>
        </w:rPr>
        <w:tab/>
        <w:t>8.17</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9D13F19" w:rsidR="00E90E49" w:rsidRPr="00CE0424" w:rsidRDefault="003D3C45" w:rsidP="00311702">
      <w:pPr>
        <w:pStyle w:val="3GPPHeader"/>
        <w:rPr>
          <w:sz w:val="22"/>
          <w:szCs w:val="22"/>
        </w:rPr>
      </w:pPr>
      <w:r>
        <w:rPr>
          <w:sz w:val="22"/>
          <w:szCs w:val="22"/>
        </w:rPr>
        <w:t>Title:</w:t>
      </w:r>
      <w:r w:rsidR="00E90E49" w:rsidRPr="00CE0424">
        <w:rPr>
          <w:sz w:val="22"/>
          <w:szCs w:val="22"/>
        </w:rPr>
        <w:tab/>
      </w:r>
      <w:r w:rsidR="00962B5E">
        <w:rPr>
          <w:sz w:val="22"/>
          <w:szCs w:val="22"/>
        </w:rPr>
        <w:t>RAN2 impact of High Speed scenarios</w:t>
      </w:r>
    </w:p>
    <w:p w14:paraId="7E783B99" w14:textId="4498D16F" w:rsidR="00E90E49" w:rsidRDefault="00E90E49" w:rsidP="00D546FF">
      <w:pPr>
        <w:pStyle w:val="3GPPHeader"/>
        <w:rPr>
          <w:sz w:val="22"/>
          <w:szCs w:val="22"/>
        </w:rPr>
      </w:pPr>
      <w:r w:rsidRPr="00FA0E3C">
        <w:rPr>
          <w:sz w:val="22"/>
          <w:szCs w:val="22"/>
        </w:rPr>
        <w:t>Document for:</w:t>
      </w:r>
      <w:r w:rsidRPr="00FA0E3C">
        <w:rPr>
          <w:sz w:val="22"/>
          <w:szCs w:val="22"/>
        </w:rPr>
        <w:tab/>
        <w:t>Discussion, Decision</w:t>
      </w:r>
    </w:p>
    <w:p w14:paraId="35A767AA" w14:textId="77777777" w:rsidR="001A6348" w:rsidRPr="00CE0424" w:rsidRDefault="001A6348" w:rsidP="00D546FF">
      <w:pPr>
        <w:pStyle w:val="3GPPHeader"/>
        <w:rPr>
          <w:sz w:val="22"/>
          <w:szCs w:val="22"/>
        </w:rPr>
      </w:pPr>
    </w:p>
    <w:p w14:paraId="607E06CC" w14:textId="77777777" w:rsidR="00E90E49" w:rsidRPr="00CE0424" w:rsidRDefault="00E90E49" w:rsidP="00CE0424">
      <w:pPr>
        <w:pStyle w:val="Heading1"/>
      </w:pPr>
      <w:r w:rsidRPr="00CE0424">
        <w:t>Introduction</w:t>
      </w:r>
    </w:p>
    <w:p w14:paraId="180E4037" w14:textId="77777777" w:rsidR="008643A5" w:rsidRDefault="008643A5" w:rsidP="008643A5">
      <w:r>
        <w:t>For the high speed scenarios WI, the eNB should be able to indicate to the UE whether a cell is a high speed cell or not. And if this is the case the UE will apply high speed RRM requirements. It should be possible to signal this using dedicated signalling and broadcast signalling.</w:t>
      </w:r>
    </w:p>
    <w:p w14:paraId="5DD7B1D9" w14:textId="038F2955" w:rsidR="00D3005B" w:rsidRPr="00CE0424" w:rsidRDefault="00AC23F2" w:rsidP="00CE0424">
      <w:pPr>
        <w:pStyle w:val="BodyText"/>
      </w:pPr>
      <w:r>
        <w:t>RAN2 sent an LS to RAN4 in the previous meeting regarding the high speed scenario work item. RAN2 has not yet</w:t>
      </w:r>
      <w:r w:rsidR="007404FE">
        <w:t xml:space="preserve"> received a reply from RAN4 but in this paper we propose how RAN2 should specify this feature considering different responses from RAN4, final agreements should be made after RAN4 has replied.</w:t>
      </w:r>
    </w:p>
    <w:p w14:paraId="36CEC7B2" w14:textId="79D1D145" w:rsidR="001643A8" w:rsidRDefault="004000E8" w:rsidP="00CE0424">
      <w:pPr>
        <w:pStyle w:val="Heading1"/>
      </w:pPr>
      <w:bookmarkStart w:id="0" w:name="_Ref178064866"/>
      <w:r w:rsidRPr="00CE0424">
        <w:t>Discussion</w:t>
      </w:r>
      <w:bookmarkEnd w:id="0"/>
    </w:p>
    <w:p w14:paraId="21E9FC2A" w14:textId="77777777" w:rsidR="008643A5" w:rsidRDefault="008643A5" w:rsidP="009A7D03"/>
    <w:p w14:paraId="46DE8B49" w14:textId="7B9518EB" w:rsidR="009A7D03" w:rsidRDefault="009A7D03" w:rsidP="009A7D03">
      <w:r>
        <w:t>While RAN2 has not yet received an LS, we suggest that RAN2 could take agreement conditional on a certain reply from RAN4. E.g. RAN2 could take an agreement on what to do if a certain answer is received. We could then, when the response-LS is received, prepare a CR.</w:t>
      </w:r>
    </w:p>
    <w:p w14:paraId="62925259" w14:textId="3FEEFE69" w:rsidR="009A7D03" w:rsidRDefault="009A7D03" w:rsidP="009A7D03">
      <w:pPr>
        <w:pStyle w:val="Proposal"/>
      </w:pPr>
      <w:bookmarkStart w:id="1" w:name="_Toc465110434"/>
      <w:bookmarkStart w:id="2" w:name="_Toc465176555"/>
      <w:bookmarkStart w:id="3" w:name="_Toc465177180"/>
      <w:bookmarkStart w:id="4" w:name="_Toc465178077"/>
      <w:bookmarkStart w:id="5" w:name="_Toc465178090"/>
      <w:bookmarkStart w:id="6" w:name="_Toc465178152"/>
      <w:bookmarkStart w:id="7" w:name="_Toc465178173"/>
      <w:bookmarkStart w:id="8" w:name="_Toc465425996"/>
      <w:bookmarkStart w:id="9" w:name="_Toc465427423"/>
      <w:bookmarkStart w:id="10" w:name="_Toc465427536"/>
      <w:bookmarkStart w:id="11" w:name="_Toc465427780"/>
      <w:bookmarkStart w:id="12" w:name="_Toc466035585"/>
      <w:bookmarkStart w:id="13" w:name="_Toc466035613"/>
      <w:r>
        <w:t xml:space="preserve">RAN2 should progress </w:t>
      </w:r>
      <w:r w:rsidR="00A53AF8">
        <w:t xml:space="preserve">while waiting for the </w:t>
      </w:r>
      <w:r>
        <w:t>reply-LS from RAN4. Based on the response from RAN4, RAN2 can make final agreements and CRs.</w:t>
      </w:r>
      <w:bookmarkEnd w:id="1"/>
      <w:bookmarkEnd w:id="2"/>
      <w:bookmarkEnd w:id="3"/>
      <w:bookmarkEnd w:id="4"/>
      <w:bookmarkEnd w:id="5"/>
      <w:bookmarkEnd w:id="6"/>
      <w:bookmarkEnd w:id="7"/>
      <w:bookmarkEnd w:id="8"/>
      <w:bookmarkEnd w:id="9"/>
      <w:bookmarkEnd w:id="10"/>
      <w:bookmarkEnd w:id="11"/>
      <w:bookmarkEnd w:id="12"/>
      <w:bookmarkEnd w:id="13"/>
    </w:p>
    <w:p w14:paraId="49C8FAEA" w14:textId="67434449" w:rsidR="00A319D2" w:rsidRDefault="00A319D2" w:rsidP="00592BEB"/>
    <w:p w14:paraId="1A9F9630" w14:textId="292B4DDB" w:rsidR="00A319D2" w:rsidRDefault="002C0E51" w:rsidP="00A319D2">
      <w:pPr>
        <w:pStyle w:val="Heading2"/>
      </w:pPr>
      <w:r>
        <w:t>Sending indication in d</w:t>
      </w:r>
      <w:r w:rsidR="00A319D2">
        <w:t>edicated signalling</w:t>
      </w:r>
    </w:p>
    <w:p w14:paraId="7957646E" w14:textId="2AFF812D" w:rsidR="000738C3" w:rsidRDefault="00277F32" w:rsidP="00A319D2">
      <w:r>
        <w:t xml:space="preserve">According to the RAN4 LS, the eNB should be able to indicate whether a serving cell is a high speed cell </w:t>
      </w:r>
      <w:r w:rsidR="000738C3">
        <w:t>using dedicated signalling</w:t>
      </w:r>
      <w:r>
        <w:t xml:space="preserve">. RAN4 suggested that this indication could be sent </w:t>
      </w:r>
      <w:r w:rsidR="000738C3">
        <w:t xml:space="preserve">already </w:t>
      </w:r>
      <w:r>
        <w:t>in the handover command</w:t>
      </w:r>
      <w:r w:rsidR="000738C3">
        <w:t>.</w:t>
      </w:r>
    </w:p>
    <w:p w14:paraId="41C87E20" w14:textId="73B19312" w:rsidR="000738C3" w:rsidRDefault="000738C3" w:rsidP="00A319D2">
      <w:r>
        <w:t xml:space="preserve">The handover command is basically an </w:t>
      </w:r>
      <w:r w:rsidRPr="000738C3">
        <w:rPr>
          <w:i/>
        </w:rPr>
        <w:t>RRCConnectionReconfiguration</w:t>
      </w:r>
      <w:r>
        <w:t xml:space="preserve"> message including </w:t>
      </w:r>
      <w:r w:rsidRPr="000738C3">
        <w:rPr>
          <w:i/>
        </w:rPr>
        <w:t>mobilityControlInfo</w:t>
      </w:r>
      <w:r>
        <w:t xml:space="preserve">. So the high speed indication should be included either in the </w:t>
      </w:r>
      <w:r w:rsidRPr="000738C3">
        <w:rPr>
          <w:i/>
        </w:rPr>
        <w:t>RRCConnectionReconfiguration</w:t>
      </w:r>
      <w:r>
        <w:t xml:space="preserve"> message or in </w:t>
      </w:r>
      <w:r w:rsidRPr="000738C3">
        <w:rPr>
          <w:i/>
        </w:rPr>
        <w:t>mobilityControlInfo</w:t>
      </w:r>
      <w:r w:rsidRPr="000738C3">
        <w:t>.</w:t>
      </w:r>
      <w:r>
        <w:t xml:space="preserve"> </w:t>
      </w:r>
      <w:r w:rsidR="000714B2">
        <w:t xml:space="preserve">In case the indication is provided in </w:t>
      </w:r>
      <w:r w:rsidR="000714B2" w:rsidRPr="000714B2">
        <w:rPr>
          <w:i/>
        </w:rPr>
        <w:t>mobilityControlInfo</w:t>
      </w:r>
      <w:r w:rsidR="000714B2">
        <w:t xml:space="preserve"> it would only be possible to provide the indication at handover, but it would not be possible to provide the indication to a UE which is already in the cell. We therefore think it is more flexible to provide the indication outside the </w:t>
      </w:r>
      <w:r w:rsidR="000714B2" w:rsidRPr="000714B2">
        <w:rPr>
          <w:i/>
        </w:rPr>
        <w:t>mobilityControlInfo</w:t>
      </w:r>
      <w:r w:rsidR="00412276">
        <w:t xml:space="preserve">, e.g. in </w:t>
      </w:r>
      <w:r w:rsidR="00412276" w:rsidRPr="00D05729">
        <w:t>PhysicalConfigDedicated</w:t>
      </w:r>
      <w:r w:rsidR="00412276">
        <w:t>.</w:t>
      </w:r>
    </w:p>
    <w:p w14:paraId="64F367B6" w14:textId="52CDFE57" w:rsidR="00A319D2" w:rsidRDefault="00433AF2" w:rsidP="009A7D03">
      <w:pPr>
        <w:pStyle w:val="Proposal"/>
      </w:pPr>
      <w:bookmarkStart w:id="14" w:name="_Toc465110435"/>
      <w:bookmarkStart w:id="15" w:name="_Toc465176556"/>
      <w:bookmarkStart w:id="16" w:name="_Toc465177181"/>
      <w:bookmarkStart w:id="17" w:name="_Toc465178078"/>
      <w:bookmarkStart w:id="18" w:name="_Toc465178091"/>
      <w:bookmarkStart w:id="19" w:name="_Toc465178153"/>
      <w:bookmarkStart w:id="20" w:name="_Toc465178174"/>
      <w:bookmarkStart w:id="21" w:name="_Toc465425997"/>
      <w:bookmarkStart w:id="22" w:name="_Toc465427424"/>
      <w:bookmarkStart w:id="23" w:name="_Toc465427537"/>
      <w:bookmarkStart w:id="24" w:name="_Toc465427781"/>
      <w:bookmarkStart w:id="25" w:name="_Toc466035586"/>
      <w:bookmarkStart w:id="26" w:name="_Toc466035614"/>
      <w:r>
        <w:t>For dedicated signalling, t</w:t>
      </w:r>
      <w:r w:rsidR="009A7D03">
        <w:t xml:space="preserve">he high speed indication is provided in </w:t>
      </w:r>
      <w:r w:rsidR="00532084" w:rsidRPr="004562E4">
        <w:rPr>
          <w:i/>
        </w:rPr>
        <w:t>PhysicalConfigDedicated</w:t>
      </w:r>
      <w:r w:rsidR="009A7D03">
        <w:t>.</w:t>
      </w:r>
      <w:bookmarkEnd w:id="14"/>
      <w:bookmarkEnd w:id="15"/>
      <w:bookmarkEnd w:id="16"/>
      <w:bookmarkEnd w:id="17"/>
      <w:bookmarkEnd w:id="18"/>
      <w:bookmarkEnd w:id="19"/>
      <w:bookmarkEnd w:id="20"/>
      <w:bookmarkEnd w:id="21"/>
      <w:bookmarkEnd w:id="22"/>
      <w:bookmarkEnd w:id="23"/>
      <w:bookmarkEnd w:id="24"/>
      <w:bookmarkEnd w:id="25"/>
      <w:bookmarkEnd w:id="26"/>
    </w:p>
    <w:p w14:paraId="086C272F" w14:textId="5B7E76F4" w:rsidR="00A319D2" w:rsidRDefault="00A319D2" w:rsidP="00592BEB"/>
    <w:p w14:paraId="1DA64B1B" w14:textId="0B546C71" w:rsidR="00A319D2" w:rsidRDefault="00A319D2" w:rsidP="00A319D2">
      <w:pPr>
        <w:pStyle w:val="Heading2"/>
      </w:pPr>
      <w:r>
        <w:t>Broadcast signalling</w:t>
      </w:r>
    </w:p>
    <w:p w14:paraId="2836BF9E" w14:textId="15CBEF46" w:rsidR="0086001A" w:rsidRDefault="0086001A" w:rsidP="00592BEB">
      <w:r>
        <w:t xml:space="preserve">RAN4 has indicated that it should be possible to broadcast the high-speed indication. We assume a scenario where an eNB is deployed close to a high speed train and hence the eNB knows that UEs in the coverage </w:t>
      </w:r>
      <w:r>
        <w:lastRenderedPageBreak/>
        <w:t>may be traveling at a high speed and hence must perform measurements meeting the stricter RRM requirements.</w:t>
      </w:r>
    </w:p>
    <w:p w14:paraId="138C7B5E" w14:textId="1942683B" w:rsidR="0011345D" w:rsidRDefault="0086001A" w:rsidP="00592BEB">
      <w:r>
        <w:t xml:space="preserve">RAN2 asked RAN4 whether the UE needs to know whether a neighbouring cell is a high speed cell, before entering that cell. If this is needed RAN2 should add a bit in a SIB which is </w:t>
      </w:r>
      <w:r w:rsidRPr="0086001A">
        <w:rPr>
          <w:i/>
        </w:rPr>
        <w:t>for</w:t>
      </w:r>
      <w:r>
        <w:t xml:space="preserve"> neighboring cells. If the indication is only needed intra-frequency neighbour, it would be sufficient to add an indication </w:t>
      </w:r>
      <w:r w:rsidR="0011345D">
        <w:t>to SIB</w:t>
      </w:r>
      <w:r w:rsidR="0046679B">
        <w:t>4.</w:t>
      </w:r>
    </w:p>
    <w:p w14:paraId="2BF58226" w14:textId="24551D5E" w:rsidR="0011345D" w:rsidRDefault="00DB669D" w:rsidP="00C71C85">
      <w:pPr>
        <w:pStyle w:val="Proposal"/>
      </w:pPr>
      <w:bookmarkStart w:id="27" w:name="_Toc465110036"/>
      <w:bookmarkStart w:id="28" w:name="_Toc465110436"/>
      <w:bookmarkStart w:id="29" w:name="_Toc465176557"/>
      <w:bookmarkStart w:id="30" w:name="_Toc465177182"/>
      <w:bookmarkStart w:id="31" w:name="_Toc465178079"/>
      <w:bookmarkStart w:id="32" w:name="_Toc465178092"/>
      <w:bookmarkStart w:id="33" w:name="_Toc465178154"/>
      <w:bookmarkStart w:id="34" w:name="_Toc465178175"/>
      <w:bookmarkStart w:id="35" w:name="_Toc465425998"/>
      <w:bookmarkStart w:id="36" w:name="_Toc465427425"/>
      <w:bookmarkStart w:id="37" w:name="_Toc465427538"/>
      <w:bookmarkStart w:id="38" w:name="_Toc465427782"/>
      <w:bookmarkStart w:id="39" w:name="_Toc466035587"/>
      <w:bookmarkStart w:id="40" w:name="_Toc466035615"/>
      <w:r>
        <w:t xml:space="preserve">The high speed indication is added to </w:t>
      </w:r>
      <w:r w:rsidR="0011345D">
        <w:t>SIB4</w:t>
      </w:r>
      <w:r w:rsidR="00397A5B">
        <w:t xml:space="preserve"> </w:t>
      </w:r>
      <w:r>
        <w:t>to indicate</w:t>
      </w:r>
      <w:r w:rsidR="00397A5B">
        <w:t xml:space="preserve"> whether a neighbour cell is a high speed cell or not</w:t>
      </w:r>
      <w:r w:rsidR="00947A8F">
        <w:t xml:space="preserve"> according to the following, if RAN4 indicates that UE needs the indication prior to entering an intra-frequency cell</w:t>
      </w:r>
      <w:r w:rsidR="0011345D">
        <w:t>.</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79EF017" w14:textId="77777777" w:rsidR="004562E4" w:rsidRDefault="004562E4" w:rsidP="00592BEB"/>
    <w:p w14:paraId="3AA00CDF" w14:textId="47FD494E" w:rsidR="00397A5B" w:rsidRPr="00943CB0" w:rsidRDefault="0011345D" w:rsidP="00592BEB">
      <w:r>
        <w:t xml:space="preserve">But if also inter-frequency neighbours must be addressed, then the indication is needed also </w:t>
      </w:r>
      <w:r w:rsidR="00943CB0">
        <w:t>in SIB5</w:t>
      </w:r>
      <w:r w:rsidR="00C71C85">
        <w:t>.</w:t>
      </w:r>
      <w:r w:rsidR="00943CB0">
        <w:t xml:space="preserve"> We think this indication can be provided in a list (</w:t>
      </w:r>
      <w:r w:rsidR="000A1D52">
        <w:t xml:space="preserve">e.g. </w:t>
      </w:r>
      <w:r w:rsidR="00943CB0" w:rsidRPr="00C71C85">
        <w:rPr>
          <w:i/>
        </w:rPr>
        <w:t>InterFreqNeighCellList-r14</w:t>
      </w:r>
      <w:r w:rsidR="00943CB0">
        <w:t>) where each entry in the list indicates whether a neighbour cell is a high speed cell or not</w:t>
      </w:r>
      <w:r w:rsidR="00180636">
        <w:t>.</w:t>
      </w:r>
    </w:p>
    <w:p w14:paraId="5EE94D8C" w14:textId="45A85F7C" w:rsidR="00397A5B" w:rsidRDefault="00DC57EF" w:rsidP="00397A5B">
      <w:pPr>
        <w:pStyle w:val="Proposal"/>
      </w:pPr>
      <w:bookmarkStart w:id="41" w:name="_Toc465110037"/>
      <w:bookmarkStart w:id="42" w:name="_Toc465110437"/>
      <w:bookmarkStart w:id="43" w:name="_Toc465176558"/>
      <w:bookmarkStart w:id="44" w:name="_Toc465177183"/>
      <w:bookmarkStart w:id="45" w:name="_Toc465178080"/>
      <w:bookmarkStart w:id="46" w:name="_Toc465178093"/>
      <w:bookmarkStart w:id="47" w:name="_Toc465178155"/>
      <w:bookmarkStart w:id="48" w:name="_Toc465178176"/>
      <w:bookmarkStart w:id="49" w:name="_Toc465425999"/>
      <w:bookmarkStart w:id="50" w:name="_Toc465427426"/>
      <w:bookmarkStart w:id="51" w:name="_Toc465427539"/>
      <w:bookmarkStart w:id="52" w:name="_Toc465427783"/>
      <w:bookmarkStart w:id="53" w:name="_Toc466035588"/>
      <w:bookmarkStart w:id="54" w:name="_Toc466035616"/>
      <w:r>
        <w:t xml:space="preserve">A new </w:t>
      </w:r>
      <w:r w:rsidR="00397A5B">
        <w:t xml:space="preserve">IE </w:t>
      </w:r>
      <w:r w:rsidR="00397A5B" w:rsidRPr="00C71C85">
        <w:rPr>
          <w:i/>
        </w:rPr>
        <w:t>InterFreqNeighCellList-r14</w:t>
      </w:r>
      <w:r w:rsidR="00397A5B" w:rsidRPr="00C71C85">
        <w:t xml:space="preserve"> </w:t>
      </w:r>
      <w:r>
        <w:t xml:space="preserve">is added </w:t>
      </w:r>
      <w:r w:rsidR="00397A5B">
        <w:t>where each entry carries a</w:t>
      </w:r>
      <w:r>
        <w:t>n indication of</w:t>
      </w:r>
      <w:r w:rsidR="00397A5B">
        <w:t xml:space="preserve"> whether </w:t>
      </w:r>
      <w:r>
        <w:t>a neighbouring cell</w:t>
      </w:r>
      <w:r w:rsidR="00397A5B">
        <w:t xml:space="preserve"> </w:t>
      </w:r>
      <w:r>
        <w:t>is a high speed cell or not</w:t>
      </w:r>
      <w:r w:rsidR="007A6203">
        <w:t xml:space="preserve"> according to the following</w:t>
      </w:r>
      <w:r w:rsidR="00397A5B">
        <w:t xml:space="preserve">, if </w:t>
      </w:r>
      <w:r w:rsidR="00947A8F">
        <w:t xml:space="preserve">RAN4 indicates that UE needs the </w:t>
      </w:r>
      <w:r w:rsidR="00397A5B">
        <w:t>indication prior to entering an inter-frequency cell.</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8AA122A" w14:textId="384244F5" w:rsidR="0086001A" w:rsidRDefault="0086001A" w:rsidP="00592BEB"/>
    <w:p w14:paraId="615C3688" w14:textId="34BB8DDC" w:rsidR="0086001A" w:rsidRDefault="0030513D" w:rsidP="00592BEB">
      <w:r>
        <w:t xml:space="preserve">The above has only addressed the scenario where the UE gets information about </w:t>
      </w:r>
      <w:r w:rsidRPr="00401E0C">
        <w:rPr>
          <w:b/>
        </w:rPr>
        <w:t>neighbouring cells</w:t>
      </w:r>
      <w:r>
        <w:t xml:space="preserve">, but not </w:t>
      </w:r>
      <w:r w:rsidR="00401E0C">
        <w:t xml:space="preserve">for </w:t>
      </w:r>
      <w:r>
        <w:t xml:space="preserve">the cell the UE is </w:t>
      </w:r>
      <w:r w:rsidR="00401E0C">
        <w:t xml:space="preserve">currently </w:t>
      </w:r>
      <w:r>
        <w:t xml:space="preserve">camping on. We believe a suitable place for such indication is </w:t>
      </w:r>
      <w:r w:rsidR="00F414EE">
        <w:t>SIB2.</w:t>
      </w:r>
    </w:p>
    <w:p w14:paraId="1610A610" w14:textId="24FC4C4C" w:rsidR="00900E80" w:rsidRDefault="00110BE1" w:rsidP="00900E80">
      <w:pPr>
        <w:pStyle w:val="Proposal"/>
      </w:pPr>
      <w:bookmarkStart w:id="55" w:name="_Toc465110038"/>
      <w:bookmarkStart w:id="56" w:name="_Toc465110438"/>
      <w:bookmarkStart w:id="57" w:name="_Toc465176559"/>
      <w:bookmarkStart w:id="58" w:name="_Toc465177184"/>
      <w:bookmarkStart w:id="59" w:name="_Toc465178081"/>
      <w:bookmarkStart w:id="60" w:name="_Toc465178094"/>
      <w:bookmarkStart w:id="61" w:name="_Toc465178156"/>
      <w:bookmarkStart w:id="62" w:name="_Toc465178177"/>
      <w:bookmarkStart w:id="63" w:name="_Toc465426000"/>
      <w:bookmarkStart w:id="64" w:name="_Toc465427427"/>
      <w:bookmarkStart w:id="65" w:name="_Toc465427540"/>
      <w:bookmarkStart w:id="66" w:name="_Toc465427784"/>
      <w:bookmarkStart w:id="67" w:name="_Toc466035589"/>
      <w:bookmarkStart w:id="68" w:name="_Toc466035617"/>
      <w:r>
        <w:t xml:space="preserve">The high speed indication is added </w:t>
      </w:r>
      <w:r w:rsidR="00900E80">
        <w:t xml:space="preserve">to SIB2 </w:t>
      </w:r>
      <w:r>
        <w:t>indicating</w:t>
      </w:r>
      <w:r w:rsidR="00900E80">
        <w:t xml:space="preserve"> whether this cell is a high speed or not.</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8D3CE24" w14:textId="6AAD7764" w:rsidR="00B83C04" w:rsidRDefault="00B83C04" w:rsidP="00592BEB"/>
    <w:p w14:paraId="1BCA17C3" w14:textId="75B8B148" w:rsidR="00B83C04" w:rsidRDefault="00B83C04" w:rsidP="00B83C04">
      <w:pPr>
        <w:pStyle w:val="Heading2"/>
      </w:pPr>
      <w:r>
        <w:t>reducedMeasPerformance</w:t>
      </w:r>
    </w:p>
    <w:p w14:paraId="18466FAC" w14:textId="4B8FF12D" w:rsidR="00B83C04" w:rsidRDefault="00B83C04" w:rsidP="006E062C">
      <w:r>
        <w:t xml:space="preserve">RAN2 asked RAN4 how the high speed indications interwork with the </w:t>
      </w:r>
      <w:r w:rsidRPr="00B83C04">
        <w:rPr>
          <w:i/>
        </w:rPr>
        <w:t>reducedMeasPerformance</w:t>
      </w:r>
      <w:r>
        <w:t xml:space="preserve">. We assume it would be an erroneous configuration if an eNB indicates </w:t>
      </w:r>
      <w:r w:rsidRPr="00B83C04">
        <w:rPr>
          <w:i/>
        </w:rPr>
        <w:t>reducedMeasPerformance</w:t>
      </w:r>
      <w:r>
        <w:t xml:space="preserve"> at the same time as the high speed indication. We could indicate in the field-descriptions for the high speed indications that “</w:t>
      </w:r>
      <w:r w:rsidRPr="00B83C04">
        <w:rPr>
          <w:i/>
        </w:rPr>
        <w:t>E-UTRAN does not configure highSpeedRequirements at the same time as reducedMeasPerformance</w:t>
      </w:r>
      <w:r>
        <w:t>“.</w:t>
      </w:r>
    </w:p>
    <w:p w14:paraId="0396914D" w14:textId="568272B4" w:rsidR="00B83C04" w:rsidRDefault="00B83C04" w:rsidP="00B83C04">
      <w:pPr>
        <w:pStyle w:val="Proposal"/>
      </w:pPr>
      <w:bookmarkStart w:id="69" w:name="_Toc465110039"/>
      <w:bookmarkStart w:id="70" w:name="_Toc465110439"/>
      <w:bookmarkStart w:id="71" w:name="_Toc465176560"/>
      <w:bookmarkStart w:id="72" w:name="_Toc465177185"/>
      <w:bookmarkStart w:id="73" w:name="_Toc465178082"/>
      <w:bookmarkStart w:id="74" w:name="_Toc465178095"/>
      <w:bookmarkStart w:id="75" w:name="_Toc465178157"/>
      <w:bookmarkStart w:id="76" w:name="_Toc465178178"/>
      <w:bookmarkStart w:id="77" w:name="_Toc465426001"/>
      <w:bookmarkStart w:id="78" w:name="_Toc465427428"/>
      <w:bookmarkStart w:id="79" w:name="_Toc465427541"/>
      <w:bookmarkStart w:id="80" w:name="_Toc465427785"/>
      <w:bookmarkStart w:id="81" w:name="_Toc466035590"/>
      <w:bookmarkStart w:id="82" w:name="_Toc466035618"/>
      <w:r>
        <w:t>Write in the field description for the high speed indication that E-UTRAN does not configure it at the same time as reducedMeasPerformance.</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61A4054" w14:textId="77777777" w:rsidR="007579C3" w:rsidRDefault="007579C3" w:rsidP="00B83C04"/>
    <w:p w14:paraId="49CAF0AE" w14:textId="7F86EC0A" w:rsidR="00B83C04" w:rsidRDefault="00B83C04" w:rsidP="00B83C04">
      <w:r>
        <w:t xml:space="preserve">The field description for </w:t>
      </w:r>
      <w:r w:rsidRPr="00B83C04">
        <w:rPr>
          <w:i/>
        </w:rPr>
        <w:t>reducedMeasPerformance</w:t>
      </w:r>
      <w:r>
        <w:t xml:space="preserve"> needs updating since it now says that the UE shall apply “normal” measurement performance if </w:t>
      </w:r>
      <w:r w:rsidRPr="00B83C04">
        <w:rPr>
          <w:i/>
        </w:rPr>
        <w:t>reducedMeasPerformance</w:t>
      </w:r>
      <w:r>
        <w:t xml:space="preserve"> is absent. We propose the following.</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788"/>
      </w:tblGrid>
      <w:tr w:rsidR="00336F89" w:rsidRPr="00D05729" w14:paraId="1BC2FB5D" w14:textId="77777777" w:rsidTr="00336F89">
        <w:trPr>
          <w:cantSplit/>
        </w:trPr>
        <w:tc>
          <w:tcPr>
            <w:tcW w:w="8788" w:type="dxa"/>
          </w:tcPr>
          <w:p w14:paraId="5194C5DA" w14:textId="77777777" w:rsidR="00336F89" w:rsidRPr="00FC0DF3" w:rsidRDefault="00336F89" w:rsidP="00C86964">
            <w:pPr>
              <w:pStyle w:val="TAL"/>
              <w:rPr>
                <w:b/>
                <w:bCs/>
                <w:i/>
                <w:noProof/>
                <w:kern w:val="2"/>
                <w:lang w:eastAsia="en-GB"/>
              </w:rPr>
            </w:pPr>
            <w:r w:rsidRPr="00FC0DF3">
              <w:rPr>
                <w:b/>
                <w:bCs/>
                <w:i/>
                <w:noProof/>
                <w:kern w:val="2"/>
                <w:lang w:eastAsia="en-GB"/>
              </w:rPr>
              <w:t>reducedMeasPerformance</w:t>
            </w:r>
          </w:p>
          <w:p w14:paraId="53771DE7" w14:textId="77777777" w:rsidR="00336F89" w:rsidRPr="00FC0DF3" w:rsidRDefault="00336F89" w:rsidP="00C86964">
            <w:pPr>
              <w:pStyle w:val="TAL"/>
              <w:rPr>
                <w:b/>
                <w:bCs/>
                <w:i/>
                <w:noProof/>
                <w:lang w:eastAsia="en-GB"/>
              </w:rPr>
            </w:pPr>
            <w:r w:rsidRPr="00FC0DF3">
              <w:rPr>
                <w:bCs/>
                <w:iCs/>
                <w:lang w:eastAsia="en-GB"/>
              </w:rPr>
              <w:t xml:space="preserve">Value </w:t>
            </w:r>
            <w:r w:rsidRPr="00FC0DF3">
              <w:rPr>
                <w:i/>
                <w:lang w:eastAsia="en-GB"/>
              </w:rPr>
              <w:t>TRUE</w:t>
            </w:r>
            <w:r w:rsidRPr="00FC0DF3">
              <w:rPr>
                <w:bCs/>
                <w:iCs/>
                <w:lang w:eastAsia="en-GB"/>
              </w:rPr>
              <w:t xml:space="preserve"> indicates that the neighbouring inter-</w:t>
            </w:r>
            <w:r w:rsidRPr="00FC0DF3">
              <w:rPr>
                <w:color w:val="000000"/>
                <w:lang w:eastAsia="en-GB"/>
              </w:rPr>
              <w:t xml:space="preserve">frequency is configured for reduced measurement performance, see TS 36.133 [16]. </w:t>
            </w:r>
            <w:r w:rsidRPr="000A1D52">
              <w:rPr>
                <w:color w:val="000000"/>
                <w:lang w:eastAsia="en-GB"/>
              </w:rPr>
              <w:t xml:space="preserve">If the field is not included, </w:t>
            </w:r>
            <w:r w:rsidRPr="000A1D52">
              <w:rPr>
                <w:bCs/>
                <w:iCs/>
                <w:lang w:eastAsia="en-GB"/>
              </w:rPr>
              <w:t>the neighbouring inter-</w:t>
            </w:r>
            <w:r w:rsidRPr="000A1D52">
              <w:rPr>
                <w:color w:val="000000"/>
                <w:lang w:eastAsia="en-GB"/>
              </w:rPr>
              <w:t>frequency is configured for normal measurement performance</w:t>
            </w:r>
            <w:r w:rsidRPr="000A1D52">
              <w:rPr>
                <w:color w:val="FF0000"/>
                <w:lang w:eastAsia="en-GB"/>
              </w:rPr>
              <w:t xml:space="preserve"> or high speed measurement performance</w:t>
            </w:r>
            <w:r w:rsidRPr="000A1D52">
              <w:rPr>
                <w:color w:val="000000"/>
                <w:lang w:eastAsia="en-GB"/>
              </w:rPr>
              <w:t>, see TS 36.133 [16].</w:t>
            </w:r>
            <w:r w:rsidRPr="00FC0DF3">
              <w:rPr>
                <w:color w:val="000000"/>
                <w:lang w:eastAsia="en-GB"/>
              </w:rPr>
              <w:t xml:space="preserve"> </w:t>
            </w:r>
          </w:p>
        </w:tc>
      </w:tr>
    </w:tbl>
    <w:p w14:paraId="043FFB2F" w14:textId="77777777" w:rsidR="00336F89" w:rsidRDefault="00336F89" w:rsidP="00B83C04"/>
    <w:p w14:paraId="51684CE7" w14:textId="5515A2B3" w:rsidR="00B83C04" w:rsidRPr="00B83C04" w:rsidRDefault="00B83C04" w:rsidP="00B83C04">
      <w:pPr>
        <w:pStyle w:val="Proposal"/>
        <w:rPr>
          <w:lang w:val="en-US"/>
        </w:rPr>
      </w:pPr>
      <w:bookmarkStart w:id="83" w:name="_Toc465110040"/>
      <w:bookmarkStart w:id="84" w:name="_Toc465110440"/>
      <w:bookmarkStart w:id="85" w:name="_Toc465176561"/>
      <w:bookmarkStart w:id="86" w:name="_Toc465177186"/>
      <w:bookmarkStart w:id="87" w:name="_Toc465178083"/>
      <w:bookmarkStart w:id="88" w:name="_Toc465178096"/>
      <w:bookmarkStart w:id="89" w:name="_Toc465178158"/>
      <w:bookmarkStart w:id="90" w:name="_Toc465178179"/>
      <w:bookmarkStart w:id="91" w:name="_Toc465426002"/>
      <w:bookmarkStart w:id="92" w:name="_Toc465427429"/>
      <w:bookmarkStart w:id="93" w:name="_Toc465427542"/>
      <w:bookmarkStart w:id="94" w:name="_Toc465427786"/>
      <w:bookmarkStart w:id="95" w:name="_Toc466035591"/>
      <w:bookmarkStart w:id="96" w:name="_Toc466035619"/>
      <w:r>
        <w:t xml:space="preserve">Update the </w:t>
      </w:r>
      <w:r w:rsidRPr="00B83C04">
        <w:rPr>
          <w:i/>
        </w:rPr>
        <w:t>reducedMeasPerformance</w:t>
      </w:r>
      <w:r>
        <w:rPr>
          <w:rFonts w:hint="eastAsia"/>
        </w:rPr>
        <w:t xml:space="preserve"> fi</w:t>
      </w:r>
      <w:r w:rsidR="000A1D52">
        <w:rPr>
          <w:lang w:val="en-US"/>
        </w:rPr>
        <w:t>eld-</w:t>
      </w:r>
      <w:r w:rsidRPr="00B83C04">
        <w:rPr>
          <w:lang w:val="en-US"/>
        </w:rPr>
        <w:t xml:space="preserve">description to </w:t>
      </w:r>
      <w:r>
        <w:rPr>
          <w:lang w:val="en-US"/>
        </w:rPr>
        <w:t xml:space="preserve">capture that if </w:t>
      </w:r>
      <w:r w:rsidRPr="00B83C04">
        <w:rPr>
          <w:i/>
        </w:rPr>
        <w:t>reducedMeasPerformance</w:t>
      </w:r>
      <w:r>
        <w:t xml:space="preserve"> is absent the UE applies normal measurement performance or high speed measurement performance</w:t>
      </w:r>
      <w:r w:rsidR="00685271">
        <w:t>, according to the above</w:t>
      </w:r>
      <w:r>
        <w:t>.</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BFD4F58" w14:textId="22723268" w:rsidR="00B83C04" w:rsidRDefault="00B83C04" w:rsidP="006E062C"/>
    <w:p w14:paraId="120484B8" w14:textId="48B0E0AC" w:rsidR="00B83C04" w:rsidRDefault="00C84991" w:rsidP="00565141">
      <w:pPr>
        <w:pStyle w:val="Heading2"/>
      </w:pPr>
      <w:r>
        <w:t>Capabilities</w:t>
      </w:r>
    </w:p>
    <w:p w14:paraId="7549DA39" w14:textId="2850C227" w:rsidR="00565141" w:rsidRDefault="00565141" w:rsidP="00565141">
      <w:r>
        <w:t>While part of this feature is based on broadcast signalling, it is possible for the eNB to configure the UE with dedicated signalling whether to enable this feature or not. Hence the UE shall indicate whether the UE is capable of this feature. We therefore propose:</w:t>
      </w:r>
    </w:p>
    <w:p w14:paraId="3F68B0CE" w14:textId="2118D77C" w:rsidR="00565141" w:rsidRDefault="00565141" w:rsidP="00565141">
      <w:pPr>
        <w:pStyle w:val="Proposal"/>
      </w:pPr>
      <w:bookmarkStart w:id="97" w:name="_Toc465110041"/>
      <w:bookmarkStart w:id="98" w:name="_Toc465110441"/>
      <w:bookmarkStart w:id="99" w:name="_Toc465176562"/>
      <w:bookmarkStart w:id="100" w:name="_Toc465177187"/>
      <w:bookmarkStart w:id="101" w:name="_Toc465178084"/>
      <w:bookmarkStart w:id="102" w:name="_Toc465178097"/>
      <w:bookmarkStart w:id="103" w:name="_Toc465178159"/>
      <w:bookmarkStart w:id="104" w:name="_Toc465178180"/>
      <w:bookmarkStart w:id="105" w:name="_Toc465426003"/>
      <w:bookmarkStart w:id="106" w:name="_Toc465427430"/>
      <w:bookmarkStart w:id="107" w:name="_Toc465427543"/>
      <w:bookmarkStart w:id="108" w:name="_Toc465427787"/>
      <w:bookmarkStart w:id="109" w:name="_Toc466035592"/>
      <w:bookmarkStart w:id="110" w:name="_Toc466035620"/>
      <w:r>
        <w:t xml:space="preserve">The UE indicates whether </w:t>
      </w:r>
      <w:r w:rsidR="0030301F">
        <w:t xml:space="preserve">or not </w:t>
      </w:r>
      <w:r>
        <w:t>it is capable of high speed measurements</w:t>
      </w:r>
      <w:r w:rsidR="008223A2">
        <w:t xml:space="preserve"> performance</w:t>
      </w:r>
      <w:r>
        <w: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ADF48B7" w14:textId="5A9E923A" w:rsidR="00AC23F2" w:rsidRDefault="00AC23F2" w:rsidP="00AC23F2"/>
    <w:p w14:paraId="31504E14" w14:textId="77777777" w:rsidR="00314479" w:rsidRPr="00AC23F2" w:rsidRDefault="00314479" w:rsidP="00AC23F2"/>
    <w:p w14:paraId="7E690B51" w14:textId="77777777" w:rsidR="00C01F33" w:rsidRPr="00CE0424" w:rsidRDefault="00C01F33" w:rsidP="00CE0424">
      <w:pPr>
        <w:pStyle w:val="Heading1"/>
      </w:pPr>
      <w:r w:rsidRPr="00CE0424">
        <w:t>Conclusion</w:t>
      </w:r>
    </w:p>
    <w:p w14:paraId="2B72507C" w14:textId="2DC40DB8" w:rsidR="004E75D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E5DE1">
        <w:t>2</w:t>
      </w:r>
      <w:r w:rsidRPr="00CE0424">
        <w:rPr>
          <w:highlight w:val="cyan"/>
        </w:rPr>
        <w:fldChar w:fldCharType="end"/>
      </w:r>
      <w:r w:rsidRPr="00CE0424">
        <w:t xml:space="preserve"> we propose th</w:t>
      </w:r>
      <w:r w:rsidR="007A6E46">
        <w:t xml:space="preserve">e following. And </w:t>
      </w:r>
      <w:r w:rsidR="00790871" w:rsidRPr="00790871">
        <w:rPr>
          <w:b/>
          <w:u w:val="single"/>
        </w:rPr>
        <w:t>draft</w:t>
      </w:r>
      <w:r w:rsidR="007A6E46">
        <w:t xml:space="preserve"> CR</w:t>
      </w:r>
      <w:r w:rsidR="00790871">
        <w:t>s</w:t>
      </w:r>
      <w:r w:rsidR="007A6E46">
        <w:t xml:space="preserve"> </w:t>
      </w:r>
      <w:r w:rsidR="00A138A8">
        <w:t xml:space="preserve">for 36.306 and 36.331 are </w:t>
      </w:r>
      <w:r w:rsidR="007A6E46">
        <w:t>provided in [1]</w:t>
      </w:r>
      <w:r w:rsidR="00A138A8">
        <w:t xml:space="preserve"> and [2] respectively</w:t>
      </w:r>
      <w:r w:rsidR="00804632">
        <w:t>, but these may need to be updated based on RAN4 reply</w:t>
      </w:r>
      <w:bookmarkStart w:id="111" w:name="_GoBack"/>
      <w:bookmarkEnd w:id="111"/>
      <w:r w:rsidR="007A6E46">
        <w:t>.</w:t>
      </w:r>
      <w:r>
        <w:rPr>
          <w:b/>
          <w:bCs/>
        </w:rPr>
        <w:fldChar w:fldCharType="begin"/>
      </w:r>
      <w:r>
        <w:rPr>
          <w:b/>
          <w:bCs/>
        </w:rPr>
        <w:instrText xml:space="preserve"> TOC \f \n \p " " \t "Proposal;1" </w:instrText>
      </w:r>
      <w:r>
        <w:rPr>
          <w:b/>
          <w:bCs/>
        </w:rPr>
        <w:fldChar w:fldCharType="separate"/>
      </w:r>
    </w:p>
    <w:p w14:paraId="5B866C61" w14:textId="77777777" w:rsidR="004E75DA" w:rsidRPr="004E75DA" w:rsidRDefault="004E75DA">
      <w:pPr>
        <w:pStyle w:val="TOC1"/>
        <w:rPr>
          <w:rFonts w:asciiTheme="minorHAnsi" w:hAnsiTheme="minorHAnsi" w:cstheme="minorBidi"/>
          <w:b w:val="0"/>
          <w:sz w:val="22"/>
        </w:rPr>
      </w:pPr>
      <w:r>
        <w:t>Proposal 1</w:t>
      </w:r>
      <w:r w:rsidRPr="004E75DA">
        <w:rPr>
          <w:rFonts w:asciiTheme="minorHAnsi" w:hAnsiTheme="minorHAnsi" w:cstheme="minorBidi"/>
          <w:b w:val="0"/>
          <w:sz w:val="22"/>
        </w:rPr>
        <w:tab/>
      </w:r>
      <w:r>
        <w:t>RAN2 should progress while waiting for the reply-LS from RAN4. Based on the response from RAN4, RAN2 can make final agreements and CRs.</w:t>
      </w:r>
    </w:p>
    <w:p w14:paraId="4EF89C14" w14:textId="77777777" w:rsidR="004E75DA" w:rsidRPr="004E75DA" w:rsidRDefault="004E75DA">
      <w:pPr>
        <w:pStyle w:val="TOC1"/>
        <w:rPr>
          <w:rFonts w:asciiTheme="minorHAnsi" w:hAnsiTheme="minorHAnsi" w:cstheme="minorBidi"/>
          <w:b w:val="0"/>
          <w:sz w:val="22"/>
        </w:rPr>
      </w:pPr>
      <w:r>
        <w:t>Proposal 2</w:t>
      </w:r>
      <w:r w:rsidRPr="004E75DA">
        <w:rPr>
          <w:rFonts w:asciiTheme="minorHAnsi" w:hAnsiTheme="minorHAnsi" w:cstheme="minorBidi"/>
          <w:b w:val="0"/>
          <w:sz w:val="22"/>
        </w:rPr>
        <w:tab/>
      </w:r>
      <w:r>
        <w:t xml:space="preserve">For dedicated signalling, the high speed indication is provided in </w:t>
      </w:r>
      <w:r w:rsidRPr="008A43D7">
        <w:rPr>
          <w:i/>
        </w:rPr>
        <w:t>PhysicalConfigDedicated</w:t>
      </w:r>
      <w:r>
        <w:t>.</w:t>
      </w:r>
    </w:p>
    <w:p w14:paraId="3288991D" w14:textId="77777777" w:rsidR="004E75DA" w:rsidRPr="004E75DA" w:rsidRDefault="004E75DA">
      <w:pPr>
        <w:pStyle w:val="TOC1"/>
        <w:rPr>
          <w:rFonts w:asciiTheme="minorHAnsi" w:hAnsiTheme="minorHAnsi" w:cstheme="minorBidi"/>
          <w:b w:val="0"/>
          <w:sz w:val="22"/>
        </w:rPr>
      </w:pPr>
      <w:r>
        <w:t>Proposal 3</w:t>
      </w:r>
      <w:r w:rsidRPr="004E75DA">
        <w:rPr>
          <w:rFonts w:asciiTheme="minorHAnsi" w:hAnsiTheme="minorHAnsi" w:cstheme="minorBidi"/>
          <w:b w:val="0"/>
          <w:sz w:val="22"/>
        </w:rPr>
        <w:tab/>
      </w:r>
      <w:r>
        <w:t>The high speed indication is added to SIB4 to indicate whether a neighbour cell is a high speed cell or not according to the following, if RAN4 indicates that UE needs the indication prior to entering an intra-frequency cell.</w:t>
      </w:r>
    </w:p>
    <w:p w14:paraId="3D66ABF3" w14:textId="77777777" w:rsidR="004E75DA" w:rsidRPr="004E75DA" w:rsidRDefault="004E75DA">
      <w:pPr>
        <w:pStyle w:val="TOC1"/>
        <w:rPr>
          <w:rFonts w:asciiTheme="minorHAnsi" w:hAnsiTheme="minorHAnsi" w:cstheme="minorBidi"/>
          <w:b w:val="0"/>
          <w:sz w:val="22"/>
        </w:rPr>
      </w:pPr>
      <w:r>
        <w:t>Proposal 4</w:t>
      </w:r>
      <w:r w:rsidRPr="004E75DA">
        <w:rPr>
          <w:rFonts w:asciiTheme="minorHAnsi" w:hAnsiTheme="minorHAnsi" w:cstheme="minorBidi"/>
          <w:b w:val="0"/>
          <w:sz w:val="22"/>
        </w:rPr>
        <w:tab/>
      </w:r>
      <w:r>
        <w:t xml:space="preserve">A new IE </w:t>
      </w:r>
      <w:r w:rsidRPr="008A43D7">
        <w:rPr>
          <w:i/>
        </w:rPr>
        <w:t>InterFreqNeighCellList-r14</w:t>
      </w:r>
      <w:r>
        <w:t xml:space="preserve"> is added where each entry carries an indication of whether a neighbouring cell is a high speed cell or not according to the following, if RAN4 indicates that UE needs the indication prior to entering an inter-frequency cell.</w:t>
      </w:r>
    </w:p>
    <w:p w14:paraId="26DF6EE2" w14:textId="77777777" w:rsidR="004E75DA" w:rsidRPr="004E75DA" w:rsidRDefault="004E75DA">
      <w:pPr>
        <w:pStyle w:val="TOC1"/>
        <w:rPr>
          <w:rFonts w:asciiTheme="minorHAnsi" w:hAnsiTheme="minorHAnsi" w:cstheme="minorBidi"/>
          <w:b w:val="0"/>
          <w:sz w:val="22"/>
        </w:rPr>
      </w:pPr>
      <w:r>
        <w:t>Proposal 5</w:t>
      </w:r>
      <w:r w:rsidRPr="004E75DA">
        <w:rPr>
          <w:rFonts w:asciiTheme="minorHAnsi" w:hAnsiTheme="minorHAnsi" w:cstheme="minorBidi"/>
          <w:b w:val="0"/>
          <w:sz w:val="22"/>
        </w:rPr>
        <w:tab/>
      </w:r>
      <w:r>
        <w:t>The high speed indication is added to SIB2 indicating whether this cell is a high speed or not.</w:t>
      </w:r>
    </w:p>
    <w:p w14:paraId="64AD9344" w14:textId="77777777" w:rsidR="004E75DA" w:rsidRPr="004E75DA" w:rsidRDefault="004E75DA">
      <w:pPr>
        <w:pStyle w:val="TOC1"/>
        <w:rPr>
          <w:rFonts w:asciiTheme="minorHAnsi" w:hAnsiTheme="minorHAnsi" w:cstheme="minorBidi"/>
          <w:b w:val="0"/>
          <w:sz w:val="22"/>
        </w:rPr>
      </w:pPr>
      <w:r>
        <w:t>Proposal 6</w:t>
      </w:r>
      <w:r w:rsidRPr="004E75DA">
        <w:rPr>
          <w:rFonts w:asciiTheme="minorHAnsi" w:hAnsiTheme="minorHAnsi" w:cstheme="minorBidi"/>
          <w:b w:val="0"/>
          <w:sz w:val="22"/>
        </w:rPr>
        <w:tab/>
      </w:r>
      <w:r>
        <w:t>Write in the field description for the high speed indication that E-UTRAN does not configure it at the same time as reducedMeasPerformance.</w:t>
      </w:r>
    </w:p>
    <w:p w14:paraId="71F77643" w14:textId="77777777" w:rsidR="004E75DA" w:rsidRPr="004E75DA" w:rsidRDefault="004E75DA">
      <w:pPr>
        <w:pStyle w:val="TOC1"/>
        <w:rPr>
          <w:rFonts w:asciiTheme="minorHAnsi" w:hAnsiTheme="minorHAnsi" w:cstheme="minorBidi"/>
          <w:b w:val="0"/>
          <w:sz w:val="22"/>
        </w:rPr>
      </w:pPr>
      <w:r w:rsidRPr="008A43D7">
        <w:t>Proposal 7</w:t>
      </w:r>
      <w:r w:rsidRPr="004E75DA">
        <w:rPr>
          <w:rFonts w:asciiTheme="minorHAnsi" w:hAnsiTheme="minorHAnsi" w:cstheme="minorBidi"/>
          <w:b w:val="0"/>
          <w:sz w:val="22"/>
        </w:rPr>
        <w:tab/>
      </w:r>
      <w:r>
        <w:t xml:space="preserve">Update the </w:t>
      </w:r>
      <w:r w:rsidRPr="008A43D7">
        <w:rPr>
          <w:i/>
        </w:rPr>
        <w:t>reducedMeasPerformance</w:t>
      </w:r>
      <w:r>
        <w:t xml:space="preserve"> fi</w:t>
      </w:r>
      <w:r w:rsidRPr="008A43D7">
        <w:t xml:space="preserve">eld-description to capture that if </w:t>
      </w:r>
      <w:r w:rsidRPr="008A43D7">
        <w:rPr>
          <w:i/>
        </w:rPr>
        <w:t>reducedMeasPerformance</w:t>
      </w:r>
      <w:r>
        <w:t xml:space="preserve"> is absent the UE applies normal measurement performance or high speed measurement performance, according to the above.</w:t>
      </w:r>
    </w:p>
    <w:p w14:paraId="3D80CB05" w14:textId="77777777" w:rsidR="004E75DA" w:rsidRPr="004E75DA" w:rsidRDefault="004E75DA">
      <w:pPr>
        <w:pStyle w:val="TOC1"/>
        <w:rPr>
          <w:rFonts w:asciiTheme="minorHAnsi" w:hAnsiTheme="minorHAnsi" w:cstheme="minorBidi"/>
          <w:b w:val="0"/>
          <w:sz w:val="22"/>
        </w:rPr>
      </w:pPr>
      <w:r>
        <w:t>Proposal 8</w:t>
      </w:r>
      <w:r w:rsidRPr="004E75DA">
        <w:rPr>
          <w:rFonts w:asciiTheme="minorHAnsi" w:hAnsiTheme="minorHAnsi" w:cstheme="minorBidi"/>
          <w:b w:val="0"/>
          <w:sz w:val="22"/>
        </w:rPr>
        <w:tab/>
      </w:r>
      <w:r>
        <w:t>The UE indicates whether or not it is capable of high speed measurements performance.</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12" w:name="_In-sequence_SDU_delivery"/>
      <w:bookmarkEnd w:id="112"/>
      <w:r w:rsidRPr="00CE0424">
        <w:t>References</w:t>
      </w:r>
    </w:p>
    <w:p w14:paraId="6C4D9297" w14:textId="7C136CAA" w:rsidR="005F3025" w:rsidRPr="00CE0424" w:rsidRDefault="00A1707A" w:rsidP="00A138A8">
      <w:pPr>
        <w:pStyle w:val="Reference"/>
      </w:pPr>
      <w:bookmarkStart w:id="113" w:name="_Ref174151459"/>
      <w:bookmarkStart w:id="114" w:name="_Ref189809556"/>
      <w:r>
        <w:t>R2-168368</w:t>
      </w:r>
      <w:r w:rsidR="005F3025" w:rsidRPr="00CE0424">
        <w:t xml:space="preserve">, </w:t>
      </w:r>
      <w:r w:rsidR="00A138A8">
        <w:t xml:space="preserve">Introducing </w:t>
      </w:r>
      <w:r w:rsidR="00A138A8" w:rsidRPr="00A138A8">
        <w:t>Performance enhancements for high speed scenario in LTE</w:t>
      </w:r>
      <w:r w:rsidR="005F3025" w:rsidRPr="00CE0424">
        <w:t>,</w:t>
      </w:r>
      <w:r w:rsidR="00A138A8">
        <w:t xml:space="preserve"> 36.306 CR,</w:t>
      </w:r>
      <w:r w:rsidR="005F3025" w:rsidRPr="00CE0424">
        <w:t xml:space="preserve"> </w:t>
      </w:r>
      <w:r w:rsidR="00A138A8">
        <w:t>Ericsson</w:t>
      </w:r>
      <w:r w:rsidR="005F3025" w:rsidRPr="00CE0424">
        <w:t xml:space="preserve">, </w:t>
      </w:r>
      <w:r w:rsidR="00A138A8">
        <w:t>RAN2#96</w:t>
      </w:r>
      <w:r w:rsidR="005F3025" w:rsidRPr="00CE0424">
        <w:t xml:space="preserve">, </w:t>
      </w:r>
      <w:r w:rsidR="00A138A8">
        <w:t>14-18 Nov 2016</w:t>
      </w:r>
    </w:p>
    <w:p w14:paraId="50E50057" w14:textId="0481323F" w:rsidR="00A319D2" w:rsidRPr="00A319D2" w:rsidRDefault="00A1707A" w:rsidP="00A319D2">
      <w:pPr>
        <w:pStyle w:val="Reference"/>
      </w:pPr>
      <w:r>
        <w:t>R2-168369</w:t>
      </w:r>
      <w:r w:rsidR="00A138A8" w:rsidRPr="00CE0424">
        <w:t xml:space="preserve">, </w:t>
      </w:r>
      <w:r w:rsidR="00A138A8">
        <w:t xml:space="preserve">Introducing </w:t>
      </w:r>
      <w:r w:rsidR="00A138A8" w:rsidRPr="00A138A8">
        <w:t>Performance enhancements for high speed scenario in LTE</w:t>
      </w:r>
      <w:r w:rsidR="00A138A8">
        <w:t>, 36.331 CR</w:t>
      </w:r>
      <w:r w:rsidR="00A138A8" w:rsidRPr="00CE0424">
        <w:t xml:space="preserve">, </w:t>
      </w:r>
      <w:r w:rsidR="00A138A8">
        <w:t>Ericsson</w:t>
      </w:r>
      <w:r w:rsidR="00A138A8" w:rsidRPr="00CE0424">
        <w:t xml:space="preserve">, </w:t>
      </w:r>
      <w:r w:rsidR="00A138A8">
        <w:t>RAN2#96</w:t>
      </w:r>
      <w:r w:rsidR="00A138A8" w:rsidRPr="00CE0424">
        <w:t xml:space="preserve">, </w:t>
      </w:r>
      <w:r w:rsidR="00A138A8">
        <w:t>14-18 Nov 2016</w:t>
      </w:r>
      <w:bookmarkEnd w:id="113"/>
      <w:bookmarkEnd w:id="114"/>
    </w:p>
    <w:sectPr w:rsidR="00A319D2" w:rsidRPr="00A319D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B6BC1" w14:textId="77777777" w:rsidR="0022608E" w:rsidRDefault="0022608E">
      <w:r>
        <w:separator/>
      </w:r>
    </w:p>
  </w:endnote>
  <w:endnote w:type="continuationSeparator" w:id="0">
    <w:p w14:paraId="00B790B3" w14:textId="77777777" w:rsidR="0022608E" w:rsidRDefault="0022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C74FA7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463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463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E5E2B" w14:textId="77777777" w:rsidR="0022608E" w:rsidRDefault="0022608E">
      <w:r>
        <w:separator/>
      </w:r>
    </w:p>
  </w:footnote>
  <w:footnote w:type="continuationSeparator" w:id="0">
    <w:p w14:paraId="57A2B0B7" w14:textId="77777777" w:rsidR="0022608E" w:rsidRDefault="00226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336B"/>
    <w:rsid w:val="0002564D"/>
    <w:rsid w:val="00025ECA"/>
    <w:rsid w:val="00027939"/>
    <w:rsid w:val="000325B8"/>
    <w:rsid w:val="00034C15"/>
    <w:rsid w:val="00036BA1"/>
    <w:rsid w:val="000422E2"/>
    <w:rsid w:val="00042F22"/>
    <w:rsid w:val="000444EF"/>
    <w:rsid w:val="00045827"/>
    <w:rsid w:val="00052A07"/>
    <w:rsid w:val="000534E3"/>
    <w:rsid w:val="0005606A"/>
    <w:rsid w:val="00057117"/>
    <w:rsid w:val="000616E7"/>
    <w:rsid w:val="0006487E"/>
    <w:rsid w:val="00065E1A"/>
    <w:rsid w:val="000714B2"/>
    <w:rsid w:val="000738C3"/>
    <w:rsid w:val="00077E5F"/>
    <w:rsid w:val="0008036A"/>
    <w:rsid w:val="00081AE6"/>
    <w:rsid w:val="000855EB"/>
    <w:rsid w:val="00085B52"/>
    <w:rsid w:val="000866F2"/>
    <w:rsid w:val="0009009F"/>
    <w:rsid w:val="00091557"/>
    <w:rsid w:val="000924C1"/>
    <w:rsid w:val="000924F0"/>
    <w:rsid w:val="00093474"/>
    <w:rsid w:val="0009388E"/>
    <w:rsid w:val="0009510F"/>
    <w:rsid w:val="000A1B7B"/>
    <w:rsid w:val="000A1D52"/>
    <w:rsid w:val="000A56F2"/>
    <w:rsid w:val="000B15CE"/>
    <w:rsid w:val="000B2719"/>
    <w:rsid w:val="000B3A8F"/>
    <w:rsid w:val="000B4AB9"/>
    <w:rsid w:val="000B58C3"/>
    <w:rsid w:val="000B61E9"/>
    <w:rsid w:val="000C165A"/>
    <w:rsid w:val="000C2E19"/>
    <w:rsid w:val="000D0D07"/>
    <w:rsid w:val="000D4797"/>
    <w:rsid w:val="000E0527"/>
    <w:rsid w:val="000E1E92"/>
    <w:rsid w:val="000E72CB"/>
    <w:rsid w:val="000F06D6"/>
    <w:rsid w:val="000F0EB1"/>
    <w:rsid w:val="000F1106"/>
    <w:rsid w:val="000F3BE9"/>
    <w:rsid w:val="000F3F6C"/>
    <w:rsid w:val="000F677C"/>
    <w:rsid w:val="000F6DF3"/>
    <w:rsid w:val="001005FF"/>
    <w:rsid w:val="00102CD2"/>
    <w:rsid w:val="001062FB"/>
    <w:rsid w:val="001063E6"/>
    <w:rsid w:val="00110BE1"/>
    <w:rsid w:val="0011345D"/>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735"/>
    <w:rsid w:val="00151E23"/>
    <w:rsid w:val="001526E0"/>
    <w:rsid w:val="001551B5"/>
    <w:rsid w:val="001631E4"/>
    <w:rsid w:val="001643A8"/>
    <w:rsid w:val="001659C1"/>
    <w:rsid w:val="00165FA3"/>
    <w:rsid w:val="00171F14"/>
    <w:rsid w:val="00173394"/>
    <w:rsid w:val="00173A8E"/>
    <w:rsid w:val="00177795"/>
    <w:rsid w:val="00180636"/>
    <w:rsid w:val="0018143F"/>
    <w:rsid w:val="00190AC1"/>
    <w:rsid w:val="0019341A"/>
    <w:rsid w:val="0019516D"/>
    <w:rsid w:val="00196D39"/>
    <w:rsid w:val="00197DF9"/>
    <w:rsid w:val="001A1987"/>
    <w:rsid w:val="001A2564"/>
    <w:rsid w:val="001A6173"/>
    <w:rsid w:val="001A6348"/>
    <w:rsid w:val="001A6CBA"/>
    <w:rsid w:val="001B0D97"/>
    <w:rsid w:val="001B1AF8"/>
    <w:rsid w:val="001B5A5D"/>
    <w:rsid w:val="001C1CE5"/>
    <w:rsid w:val="001C3D2A"/>
    <w:rsid w:val="001C6495"/>
    <w:rsid w:val="001D51BA"/>
    <w:rsid w:val="001D6342"/>
    <w:rsid w:val="001D6BAF"/>
    <w:rsid w:val="001D6D53"/>
    <w:rsid w:val="001E58E2"/>
    <w:rsid w:val="001E7AED"/>
    <w:rsid w:val="001F3916"/>
    <w:rsid w:val="001F54C5"/>
    <w:rsid w:val="001F662C"/>
    <w:rsid w:val="001F7074"/>
    <w:rsid w:val="00200490"/>
    <w:rsid w:val="00201F3A"/>
    <w:rsid w:val="00203F96"/>
    <w:rsid w:val="00205FAC"/>
    <w:rsid w:val="002069B2"/>
    <w:rsid w:val="00207FA3"/>
    <w:rsid w:val="00214DA8"/>
    <w:rsid w:val="00215423"/>
    <w:rsid w:val="002158FA"/>
    <w:rsid w:val="00220600"/>
    <w:rsid w:val="002224DB"/>
    <w:rsid w:val="00223FCB"/>
    <w:rsid w:val="002252C3"/>
    <w:rsid w:val="00225C54"/>
    <w:rsid w:val="0022608E"/>
    <w:rsid w:val="00230765"/>
    <w:rsid w:val="002319E4"/>
    <w:rsid w:val="00235632"/>
    <w:rsid w:val="00235872"/>
    <w:rsid w:val="00241559"/>
    <w:rsid w:val="00243203"/>
    <w:rsid w:val="002435B3"/>
    <w:rsid w:val="002458EB"/>
    <w:rsid w:val="002500C8"/>
    <w:rsid w:val="00255643"/>
    <w:rsid w:val="00257543"/>
    <w:rsid w:val="002617E7"/>
    <w:rsid w:val="00261FC8"/>
    <w:rsid w:val="00264228"/>
    <w:rsid w:val="00264334"/>
    <w:rsid w:val="0026473E"/>
    <w:rsid w:val="00266214"/>
    <w:rsid w:val="00267C83"/>
    <w:rsid w:val="0027144F"/>
    <w:rsid w:val="00271F3A"/>
    <w:rsid w:val="0027326D"/>
    <w:rsid w:val="00273278"/>
    <w:rsid w:val="002737F4"/>
    <w:rsid w:val="00277F32"/>
    <w:rsid w:val="002805F5"/>
    <w:rsid w:val="00280751"/>
    <w:rsid w:val="00280D7A"/>
    <w:rsid w:val="0028280A"/>
    <w:rsid w:val="00286ACD"/>
    <w:rsid w:val="00287838"/>
    <w:rsid w:val="002907B5"/>
    <w:rsid w:val="00292EB7"/>
    <w:rsid w:val="00295C64"/>
    <w:rsid w:val="00296227"/>
    <w:rsid w:val="00296F44"/>
    <w:rsid w:val="0029777D"/>
    <w:rsid w:val="002A055E"/>
    <w:rsid w:val="002A1D4E"/>
    <w:rsid w:val="002A2869"/>
    <w:rsid w:val="002B24D6"/>
    <w:rsid w:val="002C0E51"/>
    <w:rsid w:val="002C41E6"/>
    <w:rsid w:val="002D071A"/>
    <w:rsid w:val="002D34B2"/>
    <w:rsid w:val="002D7637"/>
    <w:rsid w:val="002E17F2"/>
    <w:rsid w:val="002E7CAE"/>
    <w:rsid w:val="002F2771"/>
    <w:rsid w:val="002F37A9"/>
    <w:rsid w:val="00301CE6"/>
    <w:rsid w:val="0030256B"/>
    <w:rsid w:val="0030301F"/>
    <w:rsid w:val="0030501F"/>
    <w:rsid w:val="0030513D"/>
    <w:rsid w:val="00307BA1"/>
    <w:rsid w:val="00311702"/>
    <w:rsid w:val="00311E82"/>
    <w:rsid w:val="00313FD6"/>
    <w:rsid w:val="003143BD"/>
    <w:rsid w:val="00314479"/>
    <w:rsid w:val="00317B01"/>
    <w:rsid w:val="003203ED"/>
    <w:rsid w:val="00322C9F"/>
    <w:rsid w:val="00324D23"/>
    <w:rsid w:val="00331751"/>
    <w:rsid w:val="003323F1"/>
    <w:rsid w:val="00334579"/>
    <w:rsid w:val="00335858"/>
    <w:rsid w:val="00336BDA"/>
    <w:rsid w:val="00336F89"/>
    <w:rsid w:val="00337100"/>
    <w:rsid w:val="00342BD7"/>
    <w:rsid w:val="00343A07"/>
    <w:rsid w:val="00346DB5"/>
    <w:rsid w:val="003477B1"/>
    <w:rsid w:val="0035482C"/>
    <w:rsid w:val="00357380"/>
    <w:rsid w:val="003602D9"/>
    <w:rsid w:val="003604CE"/>
    <w:rsid w:val="00370E47"/>
    <w:rsid w:val="00371843"/>
    <w:rsid w:val="003742AC"/>
    <w:rsid w:val="00377CE1"/>
    <w:rsid w:val="00385BF0"/>
    <w:rsid w:val="003939FF"/>
    <w:rsid w:val="00394999"/>
    <w:rsid w:val="00397A5B"/>
    <w:rsid w:val="003A2223"/>
    <w:rsid w:val="003A2A0F"/>
    <w:rsid w:val="003A45A1"/>
    <w:rsid w:val="003A5B0A"/>
    <w:rsid w:val="003A6681"/>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45FD"/>
    <w:rsid w:val="003E55E4"/>
    <w:rsid w:val="003E74E3"/>
    <w:rsid w:val="003F05C7"/>
    <w:rsid w:val="003F1943"/>
    <w:rsid w:val="003F2CD4"/>
    <w:rsid w:val="003F6BBE"/>
    <w:rsid w:val="004000E8"/>
    <w:rsid w:val="00401E0C"/>
    <w:rsid w:val="00402E2B"/>
    <w:rsid w:val="00402ED3"/>
    <w:rsid w:val="0040512B"/>
    <w:rsid w:val="00405CA5"/>
    <w:rsid w:val="00407CD3"/>
    <w:rsid w:val="00410134"/>
    <w:rsid w:val="00410B72"/>
    <w:rsid w:val="00410F18"/>
    <w:rsid w:val="00412276"/>
    <w:rsid w:val="0041263E"/>
    <w:rsid w:val="00413AAC"/>
    <w:rsid w:val="00421105"/>
    <w:rsid w:val="004242F4"/>
    <w:rsid w:val="00427248"/>
    <w:rsid w:val="00433AF2"/>
    <w:rsid w:val="00437447"/>
    <w:rsid w:val="00441A92"/>
    <w:rsid w:val="00444F56"/>
    <w:rsid w:val="00446488"/>
    <w:rsid w:val="004517AA"/>
    <w:rsid w:val="00452CAC"/>
    <w:rsid w:val="004562E4"/>
    <w:rsid w:val="00457565"/>
    <w:rsid w:val="00457B71"/>
    <w:rsid w:val="00465F3A"/>
    <w:rsid w:val="0046679B"/>
    <w:rsid w:val="004669E2"/>
    <w:rsid w:val="00470180"/>
    <w:rsid w:val="00470C31"/>
    <w:rsid w:val="004734D0"/>
    <w:rsid w:val="0047556B"/>
    <w:rsid w:val="00477768"/>
    <w:rsid w:val="00492BC5"/>
    <w:rsid w:val="00493243"/>
    <w:rsid w:val="004964F1"/>
    <w:rsid w:val="004A16BC"/>
    <w:rsid w:val="004A2B94"/>
    <w:rsid w:val="004B7C0C"/>
    <w:rsid w:val="004C3898"/>
    <w:rsid w:val="004D36B1"/>
    <w:rsid w:val="004D7EBD"/>
    <w:rsid w:val="004E2680"/>
    <w:rsid w:val="004E28F9"/>
    <w:rsid w:val="004E462E"/>
    <w:rsid w:val="004E56DC"/>
    <w:rsid w:val="004E75DA"/>
    <w:rsid w:val="004E76F4"/>
    <w:rsid w:val="004F0B4E"/>
    <w:rsid w:val="004F0B6C"/>
    <w:rsid w:val="004F2078"/>
    <w:rsid w:val="004F4DA3"/>
    <w:rsid w:val="00503C9E"/>
    <w:rsid w:val="00506557"/>
    <w:rsid w:val="0050677A"/>
    <w:rsid w:val="005108D8"/>
    <w:rsid w:val="005116F9"/>
    <w:rsid w:val="005153A7"/>
    <w:rsid w:val="005219CF"/>
    <w:rsid w:val="00531534"/>
    <w:rsid w:val="00532084"/>
    <w:rsid w:val="005338D0"/>
    <w:rsid w:val="00534B59"/>
    <w:rsid w:val="00536759"/>
    <w:rsid w:val="00537C62"/>
    <w:rsid w:val="00546970"/>
    <w:rsid w:val="00554E19"/>
    <w:rsid w:val="0056121F"/>
    <w:rsid w:val="00565141"/>
    <w:rsid w:val="00572505"/>
    <w:rsid w:val="00572DC1"/>
    <w:rsid w:val="0057576C"/>
    <w:rsid w:val="00580202"/>
    <w:rsid w:val="00582809"/>
    <w:rsid w:val="005850A0"/>
    <w:rsid w:val="0058798C"/>
    <w:rsid w:val="005900FA"/>
    <w:rsid w:val="00592BEB"/>
    <w:rsid w:val="005935A4"/>
    <w:rsid w:val="005948C2"/>
    <w:rsid w:val="00595DCA"/>
    <w:rsid w:val="0059779B"/>
    <w:rsid w:val="005A209A"/>
    <w:rsid w:val="005A662D"/>
    <w:rsid w:val="005B35D7"/>
    <w:rsid w:val="005B392A"/>
    <w:rsid w:val="005B3AA3"/>
    <w:rsid w:val="005B6F83"/>
    <w:rsid w:val="005C6955"/>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3A4"/>
    <w:rsid w:val="006368D3"/>
    <w:rsid w:val="006377EC"/>
    <w:rsid w:val="0064151F"/>
    <w:rsid w:val="00641533"/>
    <w:rsid w:val="0064208D"/>
    <w:rsid w:val="00643475"/>
    <w:rsid w:val="0064396A"/>
    <w:rsid w:val="0064624E"/>
    <w:rsid w:val="00650AB9"/>
    <w:rsid w:val="00655733"/>
    <w:rsid w:val="00655ACD"/>
    <w:rsid w:val="0065631A"/>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271"/>
    <w:rsid w:val="00690EDD"/>
    <w:rsid w:val="00695FC2"/>
    <w:rsid w:val="00696949"/>
    <w:rsid w:val="00697052"/>
    <w:rsid w:val="006A46B7"/>
    <w:rsid w:val="006A46FB"/>
    <w:rsid w:val="006A5E28"/>
    <w:rsid w:val="006A697B"/>
    <w:rsid w:val="006A7AFF"/>
    <w:rsid w:val="006B1816"/>
    <w:rsid w:val="006B2099"/>
    <w:rsid w:val="006B50CF"/>
    <w:rsid w:val="006C03B8"/>
    <w:rsid w:val="006C183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2D4"/>
    <w:rsid w:val="007148D3"/>
    <w:rsid w:val="00715B9A"/>
    <w:rsid w:val="00721593"/>
    <w:rsid w:val="00726EA6"/>
    <w:rsid w:val="00727208"/>
    <w:rsid w:val="00727680"/>
    <w:rsid w:val="007348B1"/>
    <w:rsid w:val="00734B23"/>
    <w:rsid w:val="007362A6"/>
    <w:rsid w:val="00736D7D"/>
    <w:rsid w:val="007404FE"/>
    <w:rsid w:val="00740E58"/>
    <w:rsid w:val="007445A0"/>
    <w:rsid w:val="0074524B"/>
    <w:rsid w:val="00747D8B"/>
    <w:rsid w:val="00751228"/>
    <w:rsid w:val="007571E1"/>
    <w:rsid w:val="007579C3"/>
    <w:rsid w:val="007604B2"/>
    <w:rsid w:val="00765281"/>
    <w:rsid w:val="00766BAD"/>
    <w:rsid w:val="007730BD"/>
    <w:rsid w:val="007755F2"/>
    <w:rsid w:val="0077587F"/>
    <w:rsid w:val="00776971"/>
    <w:rsid w:val="0078177E"/>
    <w:rsid w:val="0078304C"/>
    <w:rsid w:val="00783673"/>
    <w:rsid w:val="00785490"/>
    <w:rsid w:val="00787B93"/>
    <w:rsid w:val="00790871"/>
    <w:rsid w:val="007925EA"/>
    <w:rsid w:val="00793CD8"/>
    <w:rsid w:val="00795C92"/>
    <w:rsid w:val="00796231"/>
    <w:rsid w:val="007A1CB3"/>
    <w:rsid w:val="007A306F"/>
    <w:rsid w:val="007A43A6"/>
    <w:rsid w:val="007A58A6"/>
    <w:rsid w:val="007A6203"/>
    <w:rsid w:val="007A6E46"/>
    <w:rsid w:val="007B3D2D"/>
    <w:rsid w:val="007B50AE"/>
    <w:rsid w:val="007B51DF"/>
    <w:rsid w:val="007C05DD"/>
    <w:rsid w:val="007C3D18"/>
    <w:rsid w:val="007C60BF"/>
    <w:rsid w:val="007C6A07"/>
    <w:rsid w:val="007C75A1"/>
    <w:rsid w:val="007C77A5"/>
    <w:rsid w:val="007D04E5"/>
    <w:rsid w:val="007D5901"/>
    <w:rsid w:val="007D612B"/>
    <w:rsid w:val="007D7526"/>
    <w:rsid w:val="007E35EB"/>
    <w:rsid w:val="007E4610"/>
    <w:rsid w:val="007E4715"/>
    <w:rsid w:val="007E505B"/>
    <w:rsid w:val="007E7091"/>
    <w:rsid w:val="00803FAE"/>
    <w:rsid w:val="00804632"/>
    <w:rsid w:val="0080605F"/>
    <w:rsid w:val="00807786"/>
    <w:rsid w:val="00811FCB"/>
    <w:rsid w:val="008158D6"/>
    <w:rsid w:val="00817196"/>
    <w:rsid w:val="00817EDE"/>
    <w:rsid w:val="008223A2"/>
    <w:rsid w:val="008235DB"/>
    <w:rsid w:val="00824AB4"/>
    <w:rsid w:val="00824F95"/>
    <w:rsid w:val="00825C42"/>
    <w:rsid w:val="00825D25"/>
    <w:rsid w:val="00827D6F"/>
    <w:rsid w:val="008376AC"/>
    <w:rsid w:val="008444E8"/>
    <w:rsid w:val="00844E80"/>
    <w:rsid w:val="00846FE7"/>
    <w:rsid w:val="00850CEC"/>
    <w:rsid w:val="00855C06"/>
    <w:rsid w:val="00856911"/>
    <w:rsid w:val="0086001A"/>
    <w:rsid w:val="008643A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E04"/>
    <w:rsid w:val="008A77D8"/>
    <w:rsid w:val="008B0483"/>
    <w:rsid w:val="008B120C"/>
    <w:rsid w:val="008B51A0"/>
    <w:rsid w:val="008B592A"/>
    <w:rsid w:val="008B7B5C"/>
    <w:rsid w:val="008C0C99"/>
    <w:rsid w:val="008C2017"/>
    <w:rsid w:val="008C4467"/>
    <w:rsid w:val="008C4958"/>
    <w:rsid w:val="008C4BAA"/>
    <w:rsid w:val="008C6AE8"/>
    <w:rsid w:val="008C7573"/>
    <w:rsid w:val="008D34F1"/>
    <w:rsid w:val="008D39D8"/>
    <w:rsid w:val="008D6D1A"/>
    <w:rsid w:val="008E065E"/>
    <w:rsid w:val="008E0927"/>
    <w:rsid w:val="008E1909"/>
    <w:rsid w:val="008E3C01"/>
    <w:rsid w:val="008F1EAB"/>
    <w:rsid w:val="008F33DC"/>
    <w:rsid w:val="008F477F"/>
    <w:rsid w:val="00900E80"/>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3CB0"/>
    <w:rsid w:val="00945C05"/>
    <w:rsid w:val="00946945"/>
    <w:rsid w:val="00946E2B"/>
    <w:rsid w:val="00947713"/>
    <w:rsid w:val="00947A8F"/>
    <w:rsid w:val="00950DE7"/>
    <w:rsid w:val="00953920"/>
    <w:rsid w:val="00953D47"/>
    <w:rsid w:val="0095681E"/>
    <w:rsid w:val="009572D4"/>
    <w:rsid w:val="009617F1"/>
    <w:rsid w:val="00961921"/>
    <w:rsid w:val="00962B5E"/>
    <w:rsid w:val="0096430A"/>
    <w:rsid w:val="0096554B"/>
    <w:rsid w:val="0096584A"/>
    <w:rsid w:val="00971F08"/>
    <w:rsid w:val="0097603D"/>
    <w:rsid w:val="00976949"/>
    <w:rsid w:val="00977B9E"/>
    <w:rsid w:val="00980477"/>
    <w:rsid w:val="00985253"/>
    <w:rsid w:val="009853B3"/>
    <w:rsid w:val="00990630"/>
    <w:rsid w:val="00991761"/>
    <w:rsid w:val="00994DCA"/>
    <w:rsid w:val="009960EC"/>
    <w:rsid w:val="009970DD"/>
    <w:rsid w:val="009A0FBA"/>
    <w:rsid w:val="009A1601"/>
    <w:rsid w:val="009A462D"/>
    <w:rsid w:val="009A5CBA"/>
    <w:rsid w:val="009A76C2"/>
    <w:rsid w:val="009A7D03"/>
    <w:rsid w:val="009B1F30"/>
    <w:rsid w:val="009B3AC2"/>
    <w:rsid w:val="009B4DF4"/>
    <w:rsid w:val="009B564E"/>
    <w:rsid w:val="009B7E87"/>
    <w:rsid w:val="009C0E98"/>
    <w:rsid w:val="009C403E"/>
    <w:rsid w:val="009D4FF0"/>
    <w:rsid w:val="009D6043"/>
    <w:rsid w:val="009D703C"/>
    <w:rsid w:val="009D718F"/>
    <w:rsid w:val="009E068F"/>
    <w:rsid w:val="009E14E0"/>
    <w:rsid w:val="009E35DB"/>
    <w:rsid w:val="009E47A3"/>
    <w:rsid w:val="009E702D"/>
    <w:rsid w:val="009F08F3"/>
    <w:rsid w:val="009F1ECE"/>
    <w:rsid w:val="009F344F"/>
    <w:rsid w:val="00A048A8"/>
    <w:rsid w:val="00A04F49"/>
    <w:rsid w:val="00A138A8"/>
    <w:rsid w:val="00A13E54"/>
    <w:rsid w:val="00A1707A"/>
    <w:rsid w:val="00A17F63"/>
    <w:rsid w:val="00A2193B"/>
    <w:rsid w:val="00A2319B"/>
    <w:rsid w:val="00A2351A"/>
    <w:rsid w:val="00A264A9"/>
    <w:rsid w:val="00A27785"/>
    <w:rsid w:val="00A30187"/>
    <w:rsid w:val="00A319D2"/>
    <w:rsid w:val="00A3448A"/>
    <w:rsid w:val="00A36297"/>
    <w:rsid w:val="00A41E2B"/>
    <w:rsid w:val="00A45B74"/>
    <w:rsid w:val="00A52E1D"/>
    <w:rsid w:val="00A53AF8"/>
    <w:rsid w:val="00A61499"/>
    <w:rsid w:val="00A62A77"/>
    <w:rsid w:val="00A63483"/>
    <w:rsid w:val="00A657D7"/>
    <w:rsid w:val="00A660AC"/>
    <w:rsid w:val="00A67E6C"/>
    <w:rsid w:val="00A71B99"/>
    <w:rsid w:val="00A739D0"/>
    <w:rsid w:val="00A761D4"/>
    <w:rsid w:val="00A77EC4"/>
    <w:rsid w:val="00A9192C"/>
    <w:rsid w:val="00A92879"/>
    <w:rsid w:val="00A9442A"/>
    <w:rsid w:val="00AA016F"/>
    <w:rsid w:val="00AA1ED6"/>
    <w:rsid w:val="00AA51D6"/>
    <w:rsid w:val="00AB0BC8"/>
    <w:rsid w:val="00AB11CA"/>
    <w:rsid w:val="00AB14D9"/>
    <w:rsid w:val="00AB4AB8"/>
    <w:rsid w:val="00AB655E"/>
    <w:rsid w:val="00AC007F"/>
    <w:rsid w:val="00AC23F2"/>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63DC"/>
    <w:rsid w:val="00B2763F"/>
    <w:rsid w:val="00B27AAC"/>
    <w:rsid w:val="00B30929"/>
    <w:rsid w:val="00B372AA"/>
    <w:rsid w:val="00B40445"/>
    <w:rsid w:val="00B41888"/>
    <w:rsid w:val="00B42BDB"/>
    <w:rsid w:val="00B45A52"/>
    <w:rsid w:val="00B46175"/>
    <w:rsid w:val="00B62AAA"/>
    <w:rsid w:val="00B664C7"/>
    <w:rsid w:val="00B739F6"/>
    <w:rsid w:val="00B81A6C"/>
    <w:rsid w:val="00B83C04"/>
    <w:rsid w:val="00B83DCC"/>
    <w:rsid w:val="00B84AA0"/>
    <w:rsid w:val="00B85DE5"/>
    <w:rsid w:val="00B90F73"/>
    <w:rsid w:val="00B93B59"/>
    <w:rsid w:val="00B9406A"/>
    <w:rsid w:val="00B965E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37DB"/>
    <w:rsid w:val="00C3719D"/>
    <w:rsid w:val="00C54995"/>
    <w:rsid w:val="00C54D41"/>
    <w:rsid w:val="00C60783"/>
    <w:rsid w:val="00C608E6"/>
    <w:rsid w:val="00C64672"/>
    <w:rsid w:val="00C70697"/>
    <w:rsid w:val="00C71C85"/>
    <w:rsid w:val="00C72EF4"/>
    <w:rsid w:val="00C75D2F"/>
    <w:rsid w:val="00C767BE"/>
    <w:rsid w:val="00C76963"/>
    <w:rsid w:val="00C76E3C"/>
    <w:rsid w:val="00C81568"/>
    <w:rsid w:val="00C84991"/>
    <w:rsid w:val="00C9027A"/>
    <w:rsid w:val="00C9068E"/>
    <w:rsid w:val="00C93C4B"/>
    <w:rsid w:val="00C944AB"/>
    <w:rsid w:val="00C95B40"/>
    <w:rsid w:val="00C95F44"/>
    <w:rsid w:val="00CA1ED8"/>
    <w:rsid w:val="00CB1F63"/>
    <w:rsid w:val="00CB7170"/>
    <w:rsid w:val="00CC040E"/>
    <w:rsid w:val="00CC111F"/>
    <w:rsid w:val="00CC2011"/>
    <w:rsid w:val="00CC3EA0"/>
    <w:rsid w:val="00CC4219"/>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5055"/>
    <w:rsid w:val="00D239A7"/>
    <w:rsid w:val="00D23F47"/>
    <w:rsid w:val="00D27CF7"/>
    <w:rsid w:val="00D3005B"/>
    <w:rsid w:val="00D36E71"/>
    <w:rsid w:val="00D37D87"/>
    <w:rsid w:val="00D40B33"/>
    <w:rsid w:val="00D4318F"/>
    <w:rsid w:val="00D438BF"/>
    <w:rsid w:val="00D440F8"/>
    <w:rsid w:val="00D546FF"/>
    <w:rsid w:val="00D55AD5"/>
    <w:rsid w:val="00D576CA"/>
    <w:rsid w:val="00D57A40"/>
    <w:rsid w:val="00D60E13"/>
    <w:rsid w:val="00D61AF5"/>
    <w:rsid w:val="00D62CD5"/>
    <w:rsid w:val="00D6435F"/>
    <w:rsid w:val="00D652B5"/>
    <w:rsid w:val="00D66155"/>
    <w:rsid w:val="00D66BBC"/>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B669D"/>
    <w:rsid w:val="00DC2D36"/>
    <w:rsid w:val="00DC53EF"/>
    <w:rsid w:val="00DC57EF"/>
    <w:rsid w:val="00DE1C9C"/>
    <w:rsid w:val="00DE5608"/>
    <w:rsid w:val="00DE58D0"/>
    <w:rsid w:val="00DE5DE1"/>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90E"/>
    <w:rsid w:val="00E6645F"/>
    <w:rsid w:val="00E67C51"/>
    <w:rsid w:val="00E72EFC"/>
    <w:rsid w:val="00E758EC"/>
    <w:rsid w:val="00E8234C"/>
    <w:rsid w:val="00E83AA9"/>
    <w:rsid w:val="00E85928"/>
    <w:rsid w:val="00E87822"/>
    <w:rsid w:val="00E90395"/>
    <w:rsid w:val="00E90E49"/>
    <w:rsid w:val="00E917F9"/>
    <w:rsid w:val="00E9291C"/>
    <w:rsid w:val="00E93932"/>
    <w:rsid w:val="00E93FFE"/>
    <w:rsid w:val="00E94F8A"/>
    <w:rsid w:val="00EA7A41"/>
    <w:rsid w:val="00EB077B"/>
    <w:rsid w:val="00EB127A"/>
    <w:rsid w:val="00EB4EA2"/>
    <w:rsid w:val="00EC0D0F"/>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4EE"/>
    <w:rsid w:val="00F4766C"/>
    <w:rsid w:val="00F507D1"/>
    <w:rsid w:val="00F519CE"/>
    <w:rsid w:val="00F51ADA"/>
    <w:rsid w:val="00F607C5"/>
    <w:rsid w:val="00F60DEA"/>
    <w:rsid w:val="00F617AF"/>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347F"/>
    <w:rsid w:val="00F8456C"/>
    <w:rsid w:val="00F859D8"/>
    <w:rsid w:val="00F868F5"/>
    <w:rsid w:val="00F9056A"/>
    <w:rsid w:val="00F90F8D"/>
    <w:rsid w:val="00F92782"/>
    <w:rsid w:val="00F93AA9"/>
    <w:rsid w:val="00F96985"/>
    <w:rsid w:val="00F97838"/>
    <w:rsid w:val="00FA0E3C"/>
    <w:rsid w:val="00FA2BB3"/>
    <w:rsid w:val="00FB2F38"/>
    <w:rsid w:val="00FB4C80"/>
    <w:rsid w:val="00FB6A6A"/>
    <w:rsid w:val="00FC4AD0"/>
    <w:rsid w:val="00FC7429"/>
    <w:rsid w:val="00FD07F6"/>
    <w:rsid w:val="00FD1EC8"/>
    <w:rsid w:val="00FD3FB3"/>
    <w:rsid w:val="00FD444F"/>
    <w:rsid w:val="00FD47ED"/>
    <w:rsid w:val="00FD74DB"/>
    <w:rsid w:val="00FD7660"/>
    <w:rsid w:val="00FE0655"/>
    <w:rsid w:val="00FE2365"/>
    <w:rsid w:val="00FE26D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LCar">
    <w:name w:val="TAL Car"/>
    <w:link w:val="TAL"/>
    <w:rsid w:val="00A319D2"/>
    <w:rPr>
      <w:rFonts w:ascii="Arial" w:hAnsi="Arial"/>
      <w:sz w:val="18"/>
      <w:lang w:val="en-GB" w:eastAsia="en-US"/>
    </w:rPr>
  </w:style>
  <w:style w:type="table" w:styleId="TableGrid">
    <w:name w:val="Table Grid"/>
    <w:basedOn w:val="TableNormal"/>
    <w:rsid w:val="0011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1134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11345D"/>
    <w:rPr>
      <w:rFonts w:ascii="Courier New" w:hAnsi="Courier New"/>
      <w:noProof/>
      <w:sz w:val="16"/>
      <w:lang w:val="en-GB"/>
    </w:rPr>
  </w:style>
  <w:style w:type="paragraph" w:customStyle="1" w:styleId="Doc-text2">
    <w:name w:val="Doc-text2"/>
    <w:basedOn w:val="Normal"/>
    <w:link w:val="Doc-text2Char"/>
    <w:qFormat/>
    <w:rsid w:val="003F194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1943"/>
    <w:rPr>
      <w:rFonts w:ascii="Arial" w:eastAsia="MS Mincho" w:hAnsi="Arial"/>
      <w:szCs w:val="24"/>
      <w:lang w:val="en-GB" w:eastAsia="en-GB"/>
    </w:rPr>
  </w:style>
  <w:style w:type="character" w:customStyle="1" w:styleId="EditorsNoteChar">
    <w:name w:val="Editor's Note Char"/>
    <w:link w:val="EditorsNote"/>
    <w:rsid w:val="000714B2"/>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F8C41-84E0-4A41-AB21-F2EB68B12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243</TotalTime>
  <Pages>3</Pages>
  <Words>1177</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Mattias</cp:lastModifiedBy>
  <cp:revision>115</cp:revision>
  <cp:lastPrinted>2008-01-31T06:09:00Z</cp:lastPrinted>
  <dcterms:created xsi:type="dcterms:W3CDTF">2016-09-07T05:59:00Z</dcterms:created>
  <dcterms:modified xsi:type="dcterms:W3CDTF">2016-11-04T14:12:00Z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